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0F" w:rsidRPr="00247A0F" w:rsidRDefault="00247A0F" w:rsidP="00247A0F">
      <w:pPr>
        <w:shd w:val="clear" w:color="auto" w:fill="FFFFFF"/>
        <w:spacing w:before="100" w:beforeAutospacing="1" w:after="100" w:afterAutospacing="1" w:line="240" w:lineRule="auto"/>
        <w:jc w:val="center"/>
        <w:textAlignment w:val="top"/>
        <w:rPr>
          <w:rFonts w:ascii="Arial" w:eastAsia="Times New Roman" w:hAnsi="Arial" w:cs="Arial"/>
          <w:color w:val="000000"/>
          <w:sz w:val="21"/>
          <w:szCs w:val="21"/>
          <w:lang w:eastAsia="pl-PL"/>
        </w:rPr>
      </w:pPr>
      <w:bookmarkStart w:id="0" w:name="_GoBack"/>
      <w:bookmarkEnd w:id="0"/>
      <w:r w:rsidRPr="00247A0F">
        <w:rPr>
          <w:rFonts w:ascii="Arial" w:eastAsia="Times New Roman" w:hAnsi="Arial" w:cs="Arial"/>
          <w:b/>
          <w:bCs/>
          <w:color w:val="000000"/>
          <w:sz w:val="21"/>
          <w:szCs w:val="21"/>
          <w:lang w:eastAsia="pl-PL"/>
        </w:rPr>
        <w:t xml:space="preserve">PROCEDURA ZOBOWIĄZANIA </w:t>
      </w:r>
      <w:r w:rsidRPr="00247A0F">
        <w:rPr>
          <w:rFonts w:ascii="Arial" w:eastAsia="Times New Roman" w:hAnsi="Arial" w:cs="Arial"/>
          <w:b/>
          <w:bCs/>
          <w:color w:val="000000"/>
          <w:sz w:val="21"/>
          <w:szCs w:val="21"/>
          <w:lang w:eastAsia="pl-PL"/>
        </w:rPr>
        <w:br/>
        <w:t>OSOBY UZALEŻNIONEJ OD ALKOHOLU DO LECZENIA ODWYKOWEGO</w:t>
      </w:r>
      <w:r w:rsidR="00732D70">
        <w:rPr>
          <w:rFonts w:ascii="Arial" w:eastAsia="Times New Roman" w:hAnsi="Arial" w:cs="Arial"/>
          <w:b/>
          <w:bCs/>
          <w:color w:val="000000"/>
          <w:sz w:val="21"/>
          <w:szCs w:val="21"/>
          <w:lang w:eastAsia="pl-PL"/>
        </w:rPr>
        <w:t xml:space="preserve"> PRZEZ GMINNĄ KOMISJĘ ROZWIĄZYWANIA PROBLEMÓW ALKOHOLOWYCH W JASIENICY</w:t>
      </w:r>
    </w:p>
    <w:p w:rsidR="00240FA2" w:rsidRPr="00240FA2" w:rsidRDefault="00240FA2" w:rsidP="00247A0F">
      <w:pPr>
        <w:shd w:val="clear" w:color="auto" w:fill="FFFFFF"/>
        <w:spacing w:before="100" w:beforeAutospacing="1" w:after="100" w:afterAutospacing="1" w:line="240" w:lineRule="auto"/>
        <w:jc w:val="both"/>
        <w:textAlignment w:val="top"/>
        <w:rPr>
          <w:rFonts w:ascii="Arial" w:eastAsia="Times New Roman" w:hAnsi="Arial" w:cs="Arial"/>
          <w:b/>
          <w:color w:val="000000"/>
          <w:sz w:val="24"/>
          <w:szCs w:val="24"/>
          <w:lang w:eastAsia="pl-PL"/>
        </w:rPr>
      </w:pPr>
      <w:r w:rsidRPr="00240FA2">
        <w:rPr>
          <w:rFonts w:ascii="Arial" w:eastAsia="Times New Roman" w:hAnsi="Arial" w:cs="Arial"/>
          <w:b/>
          <w:color w:val="000000"/>
          <w:sz w:val="24"/>
          <w:szCs w:val="24"/>
          <w:lang w:eastAsia="pl-PL"/>
        </w:rPr>
        <w:t>Wstęp</w:t>
      </w:r>
    </w:p>
    <w:p w:rsid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Leczenie osób uzależnionych co do zasady jest dobrowolne, a przymus leczenia może być nałożony wyłącznie przez Sąd. Sądami właściwymi do rozpatrywania spraw o przymusowe leczenie są wydziały rodzinne i nieletnich w Sądach Rejonowych. Przepisy regulujące procedurę leczenia osób uzależnionych od alkoholu reguluje ustawa z dnia 26 października 1982 r. o wychowaniu w trzeźwości przeciwdziała</w:t>
      </w:r>
      <w:r w:rsidR="00992545">
        <w:rPr>
          <w:rFonts w:ascii="Arial" w:eastAsia="Times New Roman" w:hAnsi="Arial" w:cs="Arial"/>
          <w:color w:val="000000"/>
          <w:sz w:val="21"/>
          <w:szCs w:val="21"/>
          <w:lang w:eastAsia="pl-PL"/>
        </w:rPr>
        <w:t>niu alkoholizmowi (Dz. U. z 2018 r. poz. 2137)</w:t>
      </w:r>
    </w:p>
    <w:p w:rsidR="00732D70" w:rsidRPr="00247A0F" w:rsidRDefault="00732D70"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Punkt Konsultacyjny Gminnej Komisji Rozwiązywania Problemów Alkoholowych w Jasienicy mieści się w budynku Urzędu Poczty Polskiej, tj. w Jasienicy 894.</w:t>
      </w:r>
      <w:r w:rsidR="00B76041">
        <w:rPr>
          <w:rFonts w:ascii="Arial" w:eastAsia="Times New Roman" w:hAnsi="Arial" w:cs="Arial"/>
          <w:color w:val="000000"/>
          <w:sz w:val="21"/>
          <w:szCs w:val="21"/>
          <w:lang w:eastAsia="pl-PL"/>
        </w:rPr>
        <w:t xml:space="preserve"> Godziny pracy  oraz wykaz dyżurów osób pracujących w PK stanowi załącznik nr 2.</w:t>
      </w:r>
    </w:p>
    <w:p w:rsidR="00247A0F" w:rsidRP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Do Sądu złożyć wniosek mogą dwie instytucje:</w:t>
      </w:r>
      <w:r w:rsidR="00C343DB">
        <w:rPr>
          <w:rFonts w:ascii="Arial" w:eastAsia="Times New Roman" w:hAnsi="Arial" w:cs="Arial"/>
          <w:color w:val="000000"/>
          <w:sz w:val="21"/>
          <w:szCs w:val="21"/>
          <w:lang w:eastAsia="pl-PL"/>
        </w:rPr>
        <w:t xml:space="preserve"> </w:t>
      </w:r>
      <w:r w:rsidRPr="00247A0F">
        <w:rPr>
          <w:rFonts w:ascii="Arial" w:eastAsia="Times New Roman" w:hAnsi="Arial" w:cs="Arial"/>
          <w:color w:val="000000"/>
          <w:sz w:val="21"/>
          <w:szCs w:val="21"/>
          <w:lang w:eastAsia="pl-PL"/>
        </w:rPr>
        <w:t>Gminna Komisja Rozwiązywania</w:t>
      </w:r>
      <w:r w:rsidR="00C343DB">
        <w:rPr>
          <w:rFonts w:ascii="Arial" w:eastAsia="Times New Roman" w:hAnsi="Arial" w:cs="Arial"/>
          <w:color w:val="000000"/>
          <w:sz w:val="21"/>
          <w:szCs w:val="21"/>
          <w:lang w:eastAsia="pl-PL"/>
        </w:rPr>
        <w:t xml:space="preserve"> Problemów Alkoholowych</w:t>
      </w:r>
      <w:r w:rsidRPr="00247A0F">
        <w:rPr>
          <w:rFonts w:ascii="Arial" w:eastAsia="Times New Roman" w:hAnsi="Arial" w:cs="Arial"/>
          <w:color w:val="000000"/>
          <w:sz w:val="21"/>
          <w:szCs w:val="21"/>
          <w:lang w:eastAsia="pl-PL"/>
        </w:rPr>
        <w:t xml:space="preserve"> oraz Prokurator</w:t>
      </w:r>
      <w:r w:rsidR="00992545">
        <w:rPr>
          <w:rFonts w:ascii="Arial" w:eastAsia="Times New Roman" w:hAnsi="Arial" w:cs="Arial"/>
          <w:color w:val="000000"/>
          <w:sz w:val="21"/>
          <w:szCs w:val="21"/>
          <w:lang w:eastAsia="pl-PL"/>
        </w:rPr>
        <w:t>. Wniosek kieruje się na drogę sądową z związku z nadużywaniem alkoholu powodującym: rozkład życia rodzinnego, demoralizację małoletnich, uchylanie się od obowiązku zaspokajania potrzeb rodziny albo systematyczne zakłócanie spokoju lub porządku publicznego.</w:t>
      </w:r>
    </w:p>
    <w:p w:rsidR="00240FA2"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Gminna Komisja Rozwiązywania</w:t>
      </w:r>
      <w:r w:rsidR="00C343DB">
        <w:rPr>
          <w:rFonts w:ascii="Arial" w:eastAsia="Times New Roman" w:hAnsi="Arial" w:cs="Arial"/>
          <w:color w:val="000000"/>
          <w:sz w:val="21"/>
          <w:szCs w:val="21"/>
          <w:lang w:eastAsia="pl-PL"/>
        </w:rPr>
        <w:t xml:space="preserve"> Problemów Alkoholowych w Jasienicy</w:t>
      </w:r>
      <w:r w:rsidRPr="00247A0F">
        <w:rPr>
          <w:rFonts w:ascii="Arial" w:eastAsia="Times New Roman" w:hAnsi="Arial" w:cs="Arial"/>
          <w:color w:val="000000"/>
          <w:sz w:val="21"/>
          <w:szCs w:val="21"/>
          <w:lang w:eastAsia="pl-PL"/>
        </w:rPr>
        <w:t xml:space="preserve"> przyjmuje wnioski o leczeniu osób uzależnionych od alkoholu, które posiadają miejsce zamieszkania lu</w:t>
      </w:r>
      <w:r w:rsidR="00C343DB">
        <w:rPr>
          <w:rFonts w:ascii="Arial" w:eastAsia="Times New Roman" w:hAnsi="Arial" w:cs="Arial"/>
          <w:color w:val="000000"/>
          <w:sz w:val="21"/>
          <w:szCs w:val="21"/>
          <w:lang w:eastAsia="pl-PL"/>
        </w:rPr>
        <w:t>b pobytu na terenie gminy Jasienica</w:t>
      </w:r>
      <w:r w:rsidR="00924495">
        <w:rPr>
          <w:rFonts w:ascii="Arial" w:eastAsia="Times New Roman" w:hAnsi="Arial" w:cs="Arial"/>
          <w:color w:val="000000"/>
          <w:sz w:val="21"/>
          <w:szCs w:val="21"/>
          <w:lang w:eastAsia="pl-PL"/>
        </w:rPr>
        <w:t>. Wnioski</w:t>
      </w:r>
      <w:r w:rsidR="00136CF1">
        <w:rPr>
          <w:rFonts w:ascii="Arial" w:eastAsia="Times New Roman" w:hAnsi="Arial" w:cs="Arial"/>
          <w:color w:val="000000"/>
          <w:sz w:val="21"/>
          <w:szCs w:val="21"/>
          <w:lang w:eastAsia="pl-PL"/>
        </w:rPr>
        <w:t xml:space="preserve"> można składać w punkcie konsul</w:t>
      </w:r>
      <w:r w:rsidR="00924495">
        <w:rPr>
          <w:rFonts w:ascii="Arial" w:eastAsia="Times New Roman" w:hAnsi="Arial" w:cs="Arial"/>
          <w:color w:val="000000"/>
          <w:sz w:val="21"/>
          <w:szCs w:val="21"/>
          <w:lang w:eastAsia="pl-PL"/>
        </w:rPr>
        <w:t>tacyjnym podczas dyżurów pełnionych przez Przewodniczącą we wtorki i środy w godzinach od 9:00- 14:00 oraz w</w:t>
      </w:r>
      <w:r w:rsidR="00C343DB">
        <w:rPr>
          <w:rFonts w:ascii="Arial" w:eastAsia="Times New Roman" w:hAnsi="Arial" w:cs="Arial"/>
          <w:color w:val="000000"/>
          <w:sz w:val="21"/>
          <w:szCs w:val="21"/>
          <w:lang w:eastAsia="pl-PL"/>
        </w:rPr>
        <w:t xml:space="preserve"> podczas dyżurów pełnionych przez Sekretarza GKRPA</w:t>
      </w:r>
      <w:r w:rsidR="00924495">
        <w:rPr>
          <w:rFonts w:ascii="Arial" w:eastAsia="Times New Roman" w:hAnsi="Arial" w:cs="Arial"/>
          <w:color w:val="000000"/>
          <w:sz w:val="21"/>
          <w:szCs w:val="21"/>
          <w:lang w:eastAsia="pl-PL"/>
        </w:rPr>
        <w:t xml:space="preserve"> we wtorki w godzinach od 16:00- 18:00</w:t>
      </w:r>
      <w:r w:rsidR="00C343DB">
        <w:rPr>
          <w:rFonts w:ascii="Arial" w:eastAsia="Times New Roman" w:hAnsi="Arial" w:cs="Arial"/>
          <w:color w:val="000000"/>
          <w:sz w:val="21"/>
          <w:szCs w:val="21"/>
          <w:lang w:eastAsia="pl-PL"/>
        </w:rPr>
        <w:t xml:space="preserve"> w Punkcie Konsultacyjnym w Jasienicy </w:t>
      </w:r>
      <w:r w:rsidR="00924495">
        <w:rPr>
          <w:rFonts w:ascii="Arial" w:eastAsia="Times New Roman" w:hAnsi="Arial" w:cs="Arial"/>
          <w:color w:val="000000"/>
          <w:sz w:val="21"/>
          <w:szCs w:val="21"/>
          <w:lang w:eastAsia="pl-PL"/>
        </w:rPr>
        <w:t>(Jasienica 894</w:t>
      </w:r>
      <w:r w:rsidR="00B11267">
        <w:rPr>
          <w:rFonts w:ascii="Arial" w:eastAsia="Times New Roman" w:hAnsi="Arial" w:cs="Arial"/>
          <w:color w:val="000000"/>
          <w:sz w:val="21"/>
          <w:szCs w:val="21"/>
          <w:lang w:eastAsia="pl-PL"/>
        </w:rPr>
        <w:t>). W sytuacji, gdy konieczne jest pozostawienie wniosku na dzienniku podawczym Urzędu należy go zapakować w kopertę zaadresowaną na Gminną Komisję Rozwiązywania Problemów Alkoholowych w Jasienicy.</w:t>
      </w:r>
      <w:r w:rsidR="00992545">
        <w:rPr>
          <w:rFonts w:ascii="Arial" w:eastAsia="Times New Roman" w:hAnsi="Arial" w:cs="Arial"/>
          <w:color w:val="000000"/>
          <w:sz w:val="21"/>
          <w:szCs w:val="21"/>
          <w:lang w:eastAsia="pl-PL"/>
        </w:rPr>
        <w:t xml:space="preserve"> </w:t>
      </w:r>
    </w:p>
    <w:p w:rsidR="00240FA2" w:rsidRPr="00240FA2" w:rsidRDefault="00240FA2" w:rsidP="00247A0F">
      <w:pPr>
        <w:shd w:val="clear" w:color="auto" w:fill="FFFFFF"/>
        <w:spacing w:before="100" w:beforeAutospacing="1" w:after="100" w:afterAutospacing="1" w:line="240" w:lineRule="auto"/>
        <w:jc w:val="both"/>
        <w:textAlignment w:val="top"/>
        <w:rPr>
          <w:rFonts w:ascii="Arial" w:eastAsia="Times New Roman" w:hAnsi="Arial" w:cs="Arial"/>
          <w:b/>
          <w:color w:val="000000"/>
          <w:sz w:val="24"/>
          <w:szCs w:val="24"/>
          <w:lang w:eastAsia="pl-PL"/>
        </w:rPr>
      </w:pPr>
      <w:r w:rsidRPr="00240FA2">
        <w:rPr>
          <w:rFonts w:ascii="Arial" w:eastAsia="Times New Roman" w:hAnsi="Arial" w:cs="Arial"/>
          <w:b/>
          <w:color w:val="000000"/>
          <w:sz w:val="24"/>
          <w:szCs w:val="24"/>
          <w:lang w:eastAsia="pl-PL"/>
        </w:rPr>
        <w:t>Rozpoczęcie procedury</w:t>
      </w:r>
    </w:p>
    <w:p w:rsidR="00C343DB"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 xml:space="preserve">Zgłoszenia przyjmowane są osobiście. Telefonicznie udzielane są jedynie informacje ogólne, np. o zasadach pracy Komisji lub </w:t>
      </w:r>
      <w:r w:rsidR="00C343DB">
        <w:rPr>
          <w:rFonts w:ascii="Arial" w:eastAsia="Times New Roman" w:hAnsi="Arial" w:cs="Arial"/>
          <w:color w:val="000000"/>
          <w:sz w:val="21"/>
          <w:szCs w:val="21"/>
          <w:lang w:eastAsia="pl-PL"/>
        </w:rPr>
        <w:t xml:space="preserve">o adresach i telefonach poradni. </w:t>
      </w:r>
    </w:p>
    <w:p w:rsidR="00247A0F" w:rsidRPr="00247A0F" w:rsidRDefault="00C343DB"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I</w:t>
      </w:r>
      <w:r w:rsidR="00247A0F" w:rsidRPr="00247A0F">
        <w:rPr>
          <w:rFonts w:ascii="Arial" w:eastAsia="Times New Roman" w:hAnsi="Arial" w:cs="Arial"/>
          <w:color w:val="000000"/>
          <w:sz w:val="21"/>
          <w:szCs w:val="21"/>
          <w:lang w:eastAsia="pl-PL"/>
        </w:rPr>
        <w:t>nformacje o stanie konkretnej sprawy udzielane są tylko</w:t>
      </w:r>
      <w:r>
        <w:rPr>
          <w:rFonts w:ascii="Arial" w:eastAsia="Times New Roman" w:hAnsi="Arial" w:cs="Arial"/>
          <w:color w:val="000000"/>
          <w:sz w:val="21"/>
          <w:szCs w:val="21"/>
          <w:lang w:eastAsia="pl-PL"/>
        </w:rPr>
        <w:t xml:space="preserve"> przez Sekretarza GKRPA podczas dyżurów</w:t>
      </w:r>
      <w:r w:rsidR="00247A0F" w:rsidRPr="00247A0F">
        <w:rPr>
          <w:rFonts w:ascii="Arial" w:eastAsia="Times New Roman" w:hAnsi="Arial" w:cs="Arial"/>
          <w:color w:val="000000"/>
          <w:sz w:val="21"/>
          <w:szCs w:val="21"/>
          <w:lang w:eastAsia="pl-PL"/>
        </w:rPr>
        <w:t xml:space="preserve"> na miejscu.</w:t>
      </w:r>
    </w:p>
    <w:p w:rsidR="00247A0F" w:rsidRP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Najlepiej jest, gdy osoba zgłaszająca problem to członek najbliższej rodziny, który dobrze zna skalę problemu i wie, jak naprawdę wygląda sytuacja rodzinna. Ponadto, wniosek o leczenie mogą do Komisji złożyć inne instytucje, takie jak GOPS, Policja</w:t>
      </w:r>
      <w:r w:rsidR="00B11267">
        <w:rPr>
          <w:rFonts w:ascii="Arial" w:eastAsia="Times New Roman" w:hAnsi="Arial" w:cs="Arial"/>
          <w:color w:val="000000"/>
          <w:sz w:val="21"/>
          <w:szCs w:val="21"/>
          <w:lang w:eastAsia="pl-PL"/>
        </w:rPr>
        <w:t>, Grupa Robocza procedury „Niebieska Karta”</w:t>
      </w:r>
      <w:r w:rsidRPr="00247A0F">
        <w:rPr>
          <w:rFonts w:ascii="Arial" w:eastAsia="Times New Roman" w:hAnsi="Arial" w:cs="Arial"/>
          <w:color w:val="000000"/>
          <w:sz w:val="21"/>
          <w:szCs w:val="21"/>
          <w:lang w:eastAsia="pl-PL"/>
        </w:rPr>
        <w:t xml:space="preserve"> itp. Również sama osoba uzależniona z własnej inicjatywy może przyjść do GKRPA po pomoc i poradę w sprawie podjęcia leczenia.</w:t>
      </w:r>
    </w:p>
    <w:p w:rsidR="00247A0F" w:rsidRP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 xml:space="preserve">Należy pamiętać, że zgodnie z obowiązującymi przepisami, na przymusowe leczenie można skierować osoby, </w:t>
      </w:r>
      <w:r w:rsidR="00C343DB">
        <w:rPr>
          <w:rFonts w:ascii="Arial" w:eastAsia="Times New Roman" w:hAnsi="Arial" w:cs="Arial"/>
          <w:color w:val="000000"/>
          <w:sz w:val="21"/>
          <w:szCs w:val="21"/>
          <w:lang w:eastAsia="pl-PL"/>
        </w:rPr>
        <w:t>które w związku ze swoją chorobą</w:t>
      </w:r>
      <w:r w:rsidRPr="00247A0F">
        <w:rPr>
          <w:rFonts w:ascii="Arial" w:eastAsia="Times New Roman" w:hAnsi="Arial" w:cs="Arial"/>
          <w:color w:val="000000"/>
          <w:sz w:val="21"/>
          <w:szCs w:val="21"/>
          <w:lang w:eastAsia="pl-PL"/>
        </w:rPr>
        <w:t xml:space="preserve"> alkoholową:</w:t>
      </w:r>
    </w:p>
    <w:p w:rsidR="00247A0F" w:rsidRPr="00247A0F" w:rsidRDefault="00247A0F" w:rsidP="00247A0F">
      <w:pPr>
        <w:numPr>
          <w:ilvl w:val="0"/>
          <w:numId w:val="1"/>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powodują rozkład życia rodzinnego,</w:t>
      </w:r>
    </w:p>
    <w:p w:rsidR="00247A0F" w:rsidRPr="00247A0F" w:rsidRDefault="00247A0F" w:rsidP="00247A0F">
      <w:pPr>
        <w:numPr>
          <w:ilvl w:val="0"/>
          <w:numId w:val="1"/>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powodują demoralizację nieletnich,</w:t>
      </w:r>
    </w:p>
    <w:p w:rsidR="00247A0F" w:rsidRPr="00247A0F" w:rsidRDefault="00247A0F" w:rsidP="00247A0F">
      <w:pPr>
        <w:numPr>
          <w:ilvl w:val="0"/>
          <w:numId w:val="1"/>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systematycznie zakłócają spokój lub porządek publiczny,</w:t>
      </w:r>
    </w:p>
    <w:p w:rsidR="00247A0F" w:rsidRPr="00247A0F" w:rsidRDefault="00AA215B" w:rsidP="00247A0F">
      <w:pPr>
        <w:numPr>
          <w:ilvl w:val="0"/>
          <w:numId w:val="1"/>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uchylają się od obowiązku zaspokajania potrzeb rodziny</w:t>
      </w:r>
    </w:p>
    <w:p w:rsid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 xml:space="preserve">Podczas zgłoszenia osoby, w stosunku do której jest podejrzenie uzależnienia od alkoholu, zgłaszający wypełnia wniosek, zawierający szczegółowe dane zgłaszanej osoby. Jeżeli istnieją </w:t>
      </w:r>
      <w:r w:rsidRPr="00247A0F">
        <w:rPr>
          <w:rFonts w:ascii="Arial" w:eastAsia="Times New Roman" w:hAnsi="Arial" w:cs="Arial"/>
          <w:color w:val="000000"/>
          <w:sz w:val="21"/>
          <w:szCs w:val="21"/>
          <w:lang w:eastAsia="pl-PL"/>
        </w:rPr>
        <w:lastRenderedPageBreak/>
        <w:t>inne dokumenty potwierdzające uzależnienie, np. karty leczenia szpitalnego, zaświadczenie lekarskie, informacje z Policji itp., należy je zabrać ze sobą celem dołączenia do akt sprawy. Składający wniosek może zastrzec sobie anonimowość, jeżeli obawia się negatywnej reakcji osoby pijącej. Ponadto w przypadku skierowania sprawy do sądu o przymusowe leczenie, osoba zgłaszająca może występować w sądzie jako świadek. Na podstawie wypełnionego wniosku, Komisja wzywa osobę, co do której zachodzi podejrzenie, że jest uzależniona od alkoholu, do osobistego zgłoszenia się na tzw. rozmowę motywującą do leczenia. Termin zgłoszenia się na rozmowę określony jest w zaproszeniu, które przesyłane jest listem poleconym.</w:t>
      </w:r>
    </w:p>
    <w:p w:rsidR="00B11267" w:rsidRDefault="00B76041"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W przypadku, gdy podczas prowadzenia postepowania przez GKRPA ponownie wpłynie wniosek/ pismo dotyczące tej samej osoby, wówczas wniosek zostaje dołączony do akt tej osoby.</w:t>
      </w:r>
    </w:p>
    <w:p w:rsidR="00240FA2" w:rsidRPr="00240FA2" w:rsidRDefault="00DC3F9E" w:rsidP="00247A0F">
      <w:pPr>
        <w:shd w:val="clear" w:color="auto" w:fill="FFFFFF"/>
        <w:spacing w:before="100" w:beforeAutospacing="1" w:after="100" w:afterAutospacing="1" w:line="240" w:lineRule="auto"/>
        <w:jc w:val="both"/>
        <w:textAlignment w:val="top"/>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Przebieg postę</w:t>
      </w:r>
      <w:r w:rsidR="00240FA2">
        <w:rPr>
          <w:rFonts w:ascii="Arial" w:eastAsia="Times New Roman" w:hAnsi="Arial" w:cs="Arial"/>
          <w:b/>
          <w:color w:val="000000"/>
          <w:sz w:val="24"/>
          <w:szCs w:val="24"/>
          <w:lang w:eastAsia="pl-PL"/>
        </w:rPr>
        <w:t>powania:</w:t>
      </w:r>
    </w:p>
    <w:p w:rsidR="00247A0F" w:rsidRPr="00247A0F" w:rsidRDefault="00240FA2"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Pr>
          <w:rFonts w:ascii="Arial" w:eastAsia="Times New Roman" w:hAnsi="Arial" w:cs="Arial"/>
          <w:b/>
          <w:bCs/>
          <w:color w:val="000000"/>
          <w:sz w:val="21"/>
          <w:szCs w:val="21"/>
          <w:lang w:eastAsia="pl-PL"/>
        </w:rPr>
        <w:t>1. Dobrowolne leczenie</w:t>
      </w:r>
    </w:p>
    <w:p w:rsidR="00247A0F" w:rsidRP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To wariant najbardziej optymistyczny, bo dobrowolne podjęcie leczenia daje największe szanse na wyjście z nałogu. Zawsze należy pamiętać, że leczenie jest bezpłatne. Osoba, która dobrowolnie podejmie leczenie w wybranym przez siebie ośrodku, nie jest pozostawiana sama sobie, gdyż zobowiązana jest do zgłoszenia się na posiedzenie ko</w:t>
      </w:r>
      <w:r w:rsidR="004745B0">
        <w:rPr>
          <w:rFonts w:ascii="Arial" w:eastAsia="Times New Roman" w:hAnsi="Arial" w:cs="Arial"/>
          <w:color w:val="000000"/>
          <w:sz w:val="21"/>
          <w:szCs w:val="21"/>
          <w:lang w:eastAsia="pl-PL"/>
        </w:rPr>
        <w:t>misji ( zazwyczaj raz na kwartał</w:t>
      </w:r>
      <w:r w:rsidRPr="00247A0F">
        <w:rPr>
          <w:rFonts w:ascii="Arial" w:eastAsia="Times New Roman" w:hAnsi="Arial" w:cs="Arial"/>
          <w:color w:val="000000"/>
          <w:sz w:val="21"/>
          <w:szCs w:val="21"/>
          <w:lang w:eastAsia="pl-PL"/>
        </w:rPr>
        <w:t>) z aktualnym zaświadczeniem potwierdzającym uczęszczanie na terapię. Ponadto przy komisji, na miejscu działa terapeuta od uzależnień. Takie osoby zawsze są informowane, że w przypadku zaprzestania leczenia i zaniedbania dostarczania zaświadczeń   kontynuacji leczenia, sprawa zostanie skierowana do Sądu.</w:t>
      </w:r>
    </w:p>
    <w:p w:rsidR="00247A0F" w:rsidRP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b/>
          <w:bCs/>
          <w:color w:val="000000"/>
          <w:sz w:val="21"/>
          <w:szCs w:val="21"/>
          <w:lang w:eastAsia="pl-PL"/>
        </w:rPr>
        <w:t xml:space="preserve">2. Osoba wezwana przychodzi na spotkanie i oświadcza, że nie ma problemu alkoholowego </w:t>
      </w:r>
    </w:p>
    <w:p w:rsidR="00247A0F" w:rsidRP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W takiej sytuacji komisja może skierować na badanie do biegłych sądowych, którzy są uprawnieni do orzekania o uzależnieniu (są to: lekarz psychiatra oraz psycholog ). Badanie jest bezpłatne (koszty pokrywa gmina).Wynik badania jest bardzo istotny zarówno dla Komisji, jak i w ewentualnym postępowaniu przed Sądem. Jeżeli z opinii biegłych wynika, że osoba nie jest uzależniona, sprawa przed Komisją jest zamykana. Jeżeli natomiast z opinii biegłych wynika, że dana osoba jest uzależniona, to wtedy kolejny raz motywuje się ją do leczenia. W przypadku, gdy osoba chce podjąć leczenie dobrowolnie, to zastosowanie ma wariant 1 (czyli leczenie dobrowolne, ale pod nadzorem Komisji). Jeżeli – mimo opinii biegłych potwierdzających uzależnienie – osoba odmawia leczenia, stosuje się wariant 3.</w:t>
      </w:r>
      <w:r w:rsidR="00F71093">
        <w:rPr>
          <w:rFonts w:ascii="Arial" w:eastAsia="Times New Roman" w:hAnsi="Arial" w:cs="Arial"/>
          <w:color w:val="000000"/>
          <w:sz w:val="21"/>
          <w:szCs w:val="21"/>
          <w:lang w:eastAsia="pl-PL"/>
        </w:rPr>
        <w:t>W takim wypadku Komisja może zaprosić osobę, która złożyła wniosek celem zweryfikowania aktualnej sytuacji w rodzinie.</w:t>
      </w:r>
    </w:p>
    <w:p w:rsidR="00247A0F" w:rsidRP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b/>
          <w:bCs/>
          <w:color w:val="000000"/>
          <w:sz w:val="21"/>
          <w:szCs w:val="21"/>
          <w:lang w:eastAsia="pl-PL"/>
        </w:rPr>
        <w:t>3. Kierowanie wniosku o przymusowe leczenie do Sądu.</w:t>
      </w:r>
    </w:p>
    <w:p w:rsidR="00247A0F" w:rsidRP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Procedura sądowego zobowiązania do leczenia odwykowego jest uruchamiana w następujących przypadkach:</w:t>
      </w:r>
    </w:p>
    <w:p w:rsidR="00247A0F" w:rsidRPr="00247A0F" w:rsidRDefault="00247A0F" w:rsidP="00247A0F">
      <w:pPr>
        <w:numPr>
          <w:ilvl w:val="0"/>
          <w:numId w:val="2"/>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mimo opinii biegłych potwierdzających uzależnienie osoby, odmawia ona przed Komisją podjęcia leczenia;</w:t>
      </w:r>
    </w:p>
    <w:p w:rsidR="00247A0F" w:rsidRPr="00247A0F" w:rsidRDefault="00247A0F" w:rsidP="00247A0F">
      <w:pPr>
        <w:numPr>
          <w:ilvl w:val="0"/>
          <w:numId w:val="2"/>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wtedy gdy osoba, która zgodziła się na badanie przez biegłych, nie zgłosi się na nie, Komisja również kieruje sprawę do Sądu – Komisja bowiem nie ma możliwości zmuszania kogokolwiek do badania, natomiast uprawnienie takie przysługuje Sądowi:</w:t>
      </w:r>
    </w:p>
    <w:p w:rsidR="00247A0F" w:rsidRPr="00247A0F" w:rsidRDefault="00247A0F" w:rsidP="00247A0F">
      <w:pPr>
        <w:numPr>
          <w:ilvl w:val="0"/>
          <w:numId w:val="2"/>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do Sądu sprawa kierowana jest w</w:t>
      </w:r>
      <w:r w:rsidR="00C343DB">
        <w:rPr>
          <w:rFonts w:ascii="Arial" w:eastAsia="Times New Roman" w:hAnsi="Arial" w:cs="Arial"/>
          <w:color w:val="000000"/>
          <w:sz w:val="21"/>
          <w:szCs w:val="21"/>
          <w:lang w:eastAsia="pl-PL"/>
        </w:rPr>
        <w:t>tedy, gdy osoba przynajmniej dwukrotnie</w:t>
      </w:r>
      <w:r w:rsidRPr="00247A0F">
        <w:rPr>
          <w:rFonts w:ascii="Arial" w:eastAsia="Times New Roman" w:hAnsi="Arial" w:cs="Arial"/>
          <w:color w:val="000000"/>
          <w:sz w:val="21"/>
          <w:szCs w:val="21"/>
          <w:lang w:eastAsia="pl-PL"/>
        </w:rPr>
        <w:t xml:space="preserve"> nie zgłosi się na rozmowę motywacyjną (wezwanie na rozmowę wysyłane jest listem poleconym, za zwrotnym potwierdzeniem odbioru i jest dwukrotnie awizowane przez Pocztę);</w:t>
      </w:r>
    </w:p>
    <w:p w:rsidR="00247A0F" w:rsidRPr="00247A0F" w:rsidRDefault="00247A0F" w:rsidP="00247A0F">
      <w:pPr>
        <w:numPr>
          <w:ilvl w:val="0"/>
          <w:numId w:val="2"/>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w przypadku, gdy osoba zgłosi się na wezwanie Komisji i oświadczy od razu, że nie zgadza się na badanie przez biegłych i nie zamierza się leczyć dobrowolnie, sprawa również jest kierowana do Sądu.</w:t>
      </w:r>
    </w:p>
    <w:p w:rsidR="00247A0F" w:rsidRP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lastRenderedPageBreak/>
        <w:t>Zgodnie z obowiązującymi przepisami, Sąd powinien wyznaczyć pierwszą rozprawę w ciągu miesiąca od wpłynięcia wniosku Komisji o przymusowe leczenie uczestnika (bo tak zgodnie z przepisami prawa nazywa się osobę, co do której złożony został wniosek do Sądu). Jeżeli w danej sprawie brak jest opinii biegłych (bo np. osoba nie zgodziła się na badanie przez biegłych przed Komisją ), to Sąd kieruje taką osobę na badanie. Trzeba pamiętać, że postępowanie sądowe może się przedłużać, np. z powodu nieobecności uczestnika, uchylania się od badania przez biegłych, przedstawiania dowodów itp. Sąd ma uprawnienie do nakazania przymusowego doprowadzenia przez Policję uczestnika na rozprawę, również na badanie. Komisja nie ma wpływu na czas rozpatrzenia sprawy przez Sąd. Ten etap postępowania odbywa się już bez udziału członków Komisji (z pewnymi wyjątkami, gdy Sąd zadecyduje o obowiązku uczestniczenia przedstawiciela Komisji podczas rozprawy ). Sąd może na podstawie zebranych dowodów (opinii biegłych, zeznań uczestnika, świadków, wywiadu Policji) wydać następujące orzeczenie:</w:t>
      </w:r>
    </w:p>
    <w:p w:rsidR="00247A0F" w:rsidRPr="00247A0F" w:rsidRDefault="00247A0F" w:rsidP="00247A0F">
      <w:pPr>
        <w:numPr>
          <w:ilvl w:val="0"/>
          <w:numId w:val="3"/>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oddalić wniosek, gdy osoba nie jest uzależniona,</w:t>
      </w:r>
    </w:p>
    <w:p w:rsidR="00247A0F" w:rsidRPr="00247A0F" w:rsidRDefault="00247A0F" w:rsidP="00247A0F">
      <w:pPr>
        <w:numPr>
          <w:ilvl w:val="0"/>
          <w:numId w:val="3"/>
        </w:numPr>
        <w:shd w:val="clear" w:color="auto" w:fill="FFFFFF"/>
        <w:spacing w:before="45" w:after="0" w:line="240" w:lineRule="auto"/>
        <w:ind w:left="390"/>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orzec obowiązek leczenia odwykowego w otwartym (niestacjonarnym) zakładzie leczniczym (czyli poradni) lub w zakładzie zamkniętym (stacjonarnym, czyli szpitalu).</w:t>
      </w:r>
    </w:p>
    <w:p w:rsidR="00247A0F" w:rsidRDefault="00247A0F"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sidRPr="00247A0F">
        <w:rPr>
          <w:rFonts w:ascii="Arial" w:eastAsia="Times New Roman" w:hAnsi="Arial" w:cs="Arial"/>
          <w:color w:val="000000"/>
          <w:sz w:val="21"/>
          <w:szCs w:val="21"/>
          <w:lang w:eastAsia="pl-PL"/>
        </w:rPr>
        <w:t>Postępowanie przed sądem jest dla osoby uzależnionej bezpłatne. Sąd orzeka o obowiązku leczenia odwykowego w formie postanowienia, od którego posługuje apelacja. Sądowy obowiązek poddania się leczeniu odwykowemu trwa tak długo, jak tego wymaga cel leczenia, nie dłużej jednak niż dwa lata od uprawomocnienia się orzeczenia sądu. Na czas trwania obowiązku leczenia sąd może ustanowić nadzór kuratora.</w:t>
      </w:r>
    </w:p>
    <w:p w:rsidR="00DC3F9E" w:rsidRDefault="00DC3F9E"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 xml:space="preserve">Jeśli zobowiązany nie realizuje postanowienia sądu, należy zgłosić ten fakt bezpośrednio do sądu, albo poinformować o tym kuratora, jeśli sąd takiego przydzielił. Należy podkreślić fakt, że postanowienie sądu dotyczy samego faktu zobowiązania i nie gwarantuje efektów leczenia, dlatego nawet w sytuacji , w której osoba uzależniona po zakończonej terapii pije, lub też nie uczestniczy w terapii, to nie stanowi to wystarczającej przesłanki do ponownego uruchomienia procedury przed upływem 2 lat. </w:t>
      </w:r>
    </w:p>
    <w:p w:rsidR="00240FA2" w:rsidRPr="00240FA2" w:rsidRDefault="00240FA2" w:rsidP="00247A0F">
      <w:pPr>
        <w:shd w:val="clear" w:color="auto" w:fill="FFFFFF"/>
        <w:spacing w:before="100" w:beforeAutospacing="1" w:after="100" w:afterAutospacing="1" w:line="240" w:lineRule="auto"/>
        <w:jc w:val="both"/>
        <w:textAlignment w:val="top"/>
        <w:rPr>
          <w:rFonts w:ascii="Arial" w:eastAsia="Times New Roman" w:hAnsi="Arial" w:cs="Arial"/>
          <w:b/>
          <w:color w:val="000000"/>
          <w:sz w:val="24"/>
          <w:szCs w:val="24"/>
          <w:lang w:eastAsia="pl-PL"/>
        </w:rPr>
      </w:pPr>
      <w:r w:rsidRPr="00240FA2">
        <w:rPr>
          <w:rFonts w:ascii="Arial" w:eastAsia="Times New Roman" w:hAnsi="Arial" w:cs="Arial"/>
          <w:b/>
          <w:color w:val="000000"/>
          <w:sz w:val="24"/>
          <w:szCs w:val="24"/>
          <w:lang w:eastAsia="pl-PL"/>
        </w:rPr>
        <w:t>Umorzenie postępowania</w:t>
      </w:r>
    </w:p>
    <w:p w:rsidR="00240FA2" w:rsidRDefault="00240FA2"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Umorzenie postepowania następuje w przypadku braku przesłanek</w:t>
      </w:r>
      <w:r w:rsidR="00136CF1">
        <w:rPr>
          <w:rFonts w:ascii="Arial" w:eastAsia="Times New Roman" w:hAnsi="Arial" w:cs="Arial"/>
          <w:color w:val="000000"/>
          <w:sz w:val="21"/>
          <w:szCs w:val="21"/>
          <w:lang w:eastAsia="pl-PL"/>
        </w:rPr>
        <w:t xml:space="preserve"> wynikających z Ustawy o wychowaniu w trzeźwości i przeciwdziałaniu alkoholizmowi</w:t>
      </w:r>
      <w:r>
        <w:rPr>
          <w:rFonts w:ascii="Arial" w:eastAsia="Times New Roman" w:hAnsi="Arial" w:cs="Arial"/>
          <w:color w:val="000000"/>
          <w:sz w:val="21"/>
          <w:szCs w:val="21"/>
          <w:lang w:eastAsia="pl-PL"/>
        </w:rPr>
        <w:t xml:space="preserve"> lub niewystępowania uzależnienia  od alkoholu, zmiany miejsca zamieszkania  (inna gmina), ciężkiej lub długotrwałej choroby, niepozwalającej na podjęcie leczenia, bądź zgonu.</w:t>
      </w:r>
      <w:r w:rsidR="00136CF1">
        <w:rPr>
          <w:rFonts w:ascii="Arial" w:eastAsia="Times New Roman" w:hAnsi="Arial" w:cs="Arial"/>
          <w:color w:val="000000"/>
          <w:sz w:val="21"/>
          <w:szCs w:val="21"/>
          <w:lang w:eastAsia="pl-PL"/>
        </w:rPr>
        <w:t xml:space="preserve"> Umorzenie postepowanie jest również możliwe w przypadku, gdy osoba inicjująca postępowanie oświadczy, że sytuacja uległa znacznej poprawie i nie wymaga już interwencji ze strony Komisji.</w:t>
      </w:r>
    </w:p>
    <w:p w:rsidR="00DC3F9E" w:rsidRPr="00247A0F" w:rsidRDefault="00DC3F9E" w:rsidP="00247A0F">
      <w:p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pl-PL"/>
        </w:rPr>
      </w:pPr>
    </w:p>
    <w:p w:rsidR="002C4FCE" w:rsidRDefault="002C4FCE"/>
    <w:sectPr w:rsidR="002C4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F72"/>
    <w:multiLevelType w:val="multilevel"/>
    <w:tmpl w:val="F58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07554"/>
    <w:multiLevelType w:val="multilevel"/>
    <w:tmpl w:val="E47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2508C"/>
    <w:multiLevelType w:val="multilevel"/>
    <w:tmpl w:val="C744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0F"/>
    <w:rsid w:val="00136CF1"/>
    <w:rsid w:val="00240FA2"/>
    <w:rsid w:val="00247A0F"/>
    <w:rsid w:val="002C4FCE"/>
    <w:rsid w:val="00407860"/>
    <w:rsid w:val="004745B0"/>
    <w:rsid w:val="00732D70"/>
    <w:rsid w:val="00924495"/>
    <w:rsid w:val="00992545"/>
    <w:rsid w:val="00AA215B"/>
    <w:rsid w:val="00B11267"/>
    <w:rsid w:val="00B57FCA"/>
    <w:rsid w:val="00B76041"/>
    <w:rsid w:val="00C343DB"/>
    <w:rsid w:val="00D03A53"/>
    <w:rsid w:val="00DC3F9E"/>
    <w:rsid w:val="00F71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74676-CFED-4C0D-8B50-2AE83555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7A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21108">
      <w:bodyDiv w:val="1"/>
      <w:marLeft w:val="0"/>
      <w:marRight w:val="0"/>
      <w:marTop w:val="0"/>
      <w:marBottom w:val="0"/>
      <w:divBdr>
        <w:top w:val="none" w:sz="0" w:space="0" w:color="auto"/>
        <w:left w:val="none" w:sz="0" w:space="0" w:color="auto"/>
        <w:bottom w:val="none" w:sz="0" w:space="0" w:color="auto"/>
        <w:right w:val="none" w:sz="0" w:space="0" w:color="auto"/>
      </w:divBdr>
      <w:divsChild>
        <w:div w:id="1702971509">
          <w:marLeft w:val="0"/>
          <w:marRight w:val="0"/>
          <w:marTop w:val="0"/>
          <w:marBottom w:val="0"/>
          <w:divBdr>
            <w:top w:val="none" w:sz="0" w:space="0" w:color="auto"/>
            <w:left w:val="none" w:sz="0" w:space="0" w:color="auto"/>
            <w:bottom w:val="none" w:sz="0" w:space="0" w:color="auto"/>
            <w:right w:val="none" w:sz="0" w:space="0" w:color="auto"/>
          </w:divBdr>
          <w:divsChild>
            <w:div w:id="1034497920">
              <w:marLeft w:val="0"/>
              <w:marRight w:val="0"/>
              <w:marTop w:val="0"/>
              <w:marBottom w:val="0"/>
              <w:divBdr>
                <w:top w:val="none" w:sz="0" w:space="0" w:color="auto"/>
                <w:left w:val="none" w:sz="0" w:space="0" w:color="auto"/>
                <w:bottom w:val="none" w:sz="0" w:space="0" w:color="auto"/>
                <w:right w:val="none" w:sz="0" w:space="0" w:color="auto"/>
              </w:divBdr>
              <w:divsChild>
                <w:div w:id="34698680">
                  <w:marLeft w:val="0"/>
                  <w:marRight w:val="0"/>
                  <w:marTop w:val="0"/>
                  <w:marBottom w:val="0"/>
                  <w:divBdr>
                    <w:top w:val="none" w:sz="0" w:space="0" w:color="auto"/>
                    <w:left w:val="none" w:sz="0" w:space="0" w:color="auto"/>
                    <w:bottom w:val="none" w:sz="0" w:space="0" w:color="auto"/>
                    <w:right w:val="none" w:sz="0" w:space="0" w:color="auto"/>
                  </w:divBdr>
                  <w:divsChild>
                    <w:div w:id="46298807">
                      <w:marLeft w:val="0"/>
                      <w:marRight w:val="0"/>
                      <w:marTop w:val="0"/>
                      <w:marBottom w:val="0"/>
                      <w:divBdr>
                        <w:top w:val="none" w:sz="0" w:space="0" w:color="auto"/>
                        <w:left w:val="none" w:sz="0" w:space="0" w:color="auto"/>
                        <w:bottom w:val="none" w:sz="0" w:space="0" w:color="auto"/>
                        <w:right w:val="none" w:sz="0" w:space="0" w:color="auto"/>
                      </w:divBdr>
                      <w:divsChild>
                        <w:div w:id="6022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1334</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Mintus</dc:creator>
  <cp:keywords/>
  <dc:description/>
  <cp:lastModifiedBy>Agata Mintus</cp:lastModifiedBy>
  <cp:revision>6</cp:revision>
  <cp:lastPrinted>2018-02-22T08:59:00Z</cp:lastPrinted>
  <dcterms:created xsi:type="dcterms:W3CDTF">2017-11-09T10:30:00Z</dcterms:created>
  <dcterms:modified xsi:type="dcterms:W3CDTF">2020-03-11T09:58:00Z</dcterms:modified>
</cp:coreProperties>
</file>